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79559" w14:textId="1873FE61" w:rsidR="00403AE5" w:rsidRPr="00B75358" w:rsidRDefault="00000000" w:rsidP="00B75358">
      <w:pPr>
        <w:pStyle w:val="Title"/>
        <w:spacing w:after="0"/>
        <w:jc w:val="center"/>
      </w:pPr>
      <w:bookmarkStart w:id="0" w:name="_uzhp0v8ltyuk" w:colFirst="0" w:colLast="0"/>
      <w:bookmarkEnd w:id="0"/>
      <w:r>
        <w:rPr>
          <w:rFonts w:ascii="Raleway" w:eastAsia="Raleway" w:hAnsi="Raleway" w:cs="Raleway"/>
          <w:b/>
          <w:noProof/>
          <w:color w:val="1A1A1A"/>
          <w:sz w:val="96"/>
          <w:szCs w:val="96"/>
        </w:rPr>
        <w:drawing>
          <wp:inline distT="114300" distB="114300" distL="114300" distR="114300" wp14:anchorId="7AEC7062" wp14:editId="5BA05217">
            <wp:extent cx="3833813" cy="942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833813" cy="942975"/>
                    </a:xfrm>
                    <a:prstGeom prst="rect">
                      <a:avLst/>
                    </a:prstGeom>
                    <a:ln/>
                  </pic:spPr>
                </pic:pic>
              </a:graphicData>
            </a:graphic>
          </wp:inline>
        </w:drawing>
      </w:r>
    </w:p>
    <w:p w14:paraId="24295A3D" w14:textId="77777777" w:rsidR="00403AE5" w:rsidRDefault="00000000">
      <w:pPr>
        <w:rPr>
          <w:b/>
        </w:rPr>
      </w:pPr>
      <w:r>
        <w:rPr>
          <w:b/>
        </w:rPr>
        <w:t xml:space="preserve"> DETAILED PROPOSALS AND MEMORANDUM ON THE FINANCE BILL, 2024.</w:t>
      </w:r>
    </w:p>
    <w:p w14:paraId="6177A702" w14:textId="77777777" w:rsidR="00403AE5" w:rsidRDefault="00403AE5"/>
    <w:tbl>
      <w:tblPr>
        <w:tblStyle w:val="a"/>
        <w:tblW w:w="9429"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
        <w:gridCol w:w="648"/>
        <w:gridCol w:w="2055"/>
        <w:gridCol w:w="2055"/>
        <w:gridCol w:w="1369"/>
        <w:gridCol w:w="1027"/>
        <w:gridCol w:w="1725"/>
      </w:tblGrid>
      <w:tr w:rsidR="00403AE5" w14:paraId="7B44BCAE" w14:textId="77777777">
        <w:trPr>
          <w:tblHeader/>
        </w:trPr>
        <w:tc>
          <w:tcPr>
            <w:tcW w:w="550" w:type="dxa"/>
            <w:shd w:val="clear" w:color="auto" w:fill="auto"/>
            <w:tcMar>
              <w:top w:w="100" w:type="dxa"/>
              <w:left w:w="100" w:type="dxa"/>
              <w:bottom w:w="100" w:type="dxa"/>
              <w:right w:w="100" w:type="dxa"/>
            </w:tcMar>
          </w:tcPr>
          <w:p w14:paraId="464ED131" w14:textId="77777777" w:rsidR="00403AE5" w:rsidRDefault="00000000">
            <w:pPr>
              <w:widowControl w:val="0"/>
              <w:pBdr>
                <w:top w:val="nil"/>
                <w:left w:val="nil"/>
                <w:bottom w:val="nil"/>
                <w:right w:val="nil"/>
                <w:between w:val="nil"/>
              </w:pBdr>
              <w:spacing w:line="240" w:lineRule="auto"/>
              <w:rPr>
                <w:b/>
              </w:rPr>
            </w:pPr>
            <w:r>
              <w:rPr>
                <w:b/>
              </w:rPr>
              <w:t>S/No.</w:t>
            </w:r>
          </w:p>
        </w:tc>
        <w:tc>
          <w:tcPr>
            <w:tcW w:w="648" w:type="dxa"/>
            <w:shd w:val="clear" w:color="auto" w:fill="auto"/>
            <w:tcMar>
              <w:top w:w="100" w:type="dxa"/>
              <w:left w:w="100" w:type="dxa"/>
              <w:bottom w:w="100" w:type="dxa"/>
              <w:right w:w="100" w:type="dxa"/>
            </w:tcMar>
          </w:tcPr>
          <w:p w14:paraId="58BC19FE" w14:textId="77777777" w:rsidR="00403AE5" w:rsidRDefault="00000000">
            <w:pPr>
              <w:widowControl w:val="0"/>
              <w:pBdr>
                <w:top w:val="nil"/>
                <w:left w:val="nil"/>
                <w:bottom w:val="nil"/>
                <w:right w:val="nil"/>
                <w:between w:val="nil"/>
              </w:pBdr>
              <w:spacing w:line="240" w:lineRule="auto"/>
              <w:rPr>
                <w:b/>
              </w:rPr>
            </w:pPr>
            <w:r>
              <w:rPr>
                <w:b/>
              </w:rPr>
              <w:t>Clause No.</w:t>
            </w:r>
          </w:p>
        </w:tc>
        <w:tc>
          <w:tcPr>
            <w:tcW w:w="2054" w:type="dxa"/>
            <w:shd w:val="clear" w:color="auto" w:fill="auto"/>
            <w:tcMar>
              <w:top w:w="100" w:type="dxa"/>
              <w:left w:w="100" w:type="dxa"/>
              <w:bottom w:w="100" w:type="dxa"/>
              <w:right w:w="100" w:type="dxa"/>
            </w:tcMar>
          </w:tcPr>
          <w:p w14:paraId="433E1345" w14:textId="77777777" w:rsidR="00403AE5" w:rsidRDefault="00000000">
            <w:pPr>
              <w:widowControl w:val="0"/>
              <w:pBdr>
                <w:top w:val="nil"/>
                <w:left w:val="nil"/>
                <w:bottom w:val="nil"/>
                <w:right w:val="nil"/>
                <w:between w:val="nil"/>
              </w:pBdr>
              <w:spacing w:line="240" w:lineRule="auto"/>
              <w:rPr>
                <w:b/>
              </w:rPr>
            </w:pPr>
            <w:r>
              <w:rPr>
                <w:b/>
              </w:rPr>
              <w:t>Proposed Statute for Amendment</w:t>
            </w:r>
          </w:p>
        </w:tc>
        <w:tc>
          <w:tcPr>
            <w:tcW w:w="2054" w:type="dxa"/>
            <w:shd w:val="clear" w:color="auto" w:fill="auto"/>
            <w:tcMar>
              <w:top w:w="100" w:type="dxa"/>
              <w:left w:w="100" w:type="dxa"/>
              <w:bottom w:w="100" w:type="dxa"/>
              <w:right w:w="100" w:type="dxa"/>
            </w:tcMar>
          </w:tcPr>
          <w:p w14:paraId="3F760A6B" w14:textId="77777777" w:rsidR="00403AE5" w:rsidRDefault="00000000">
            <w:pPr>
              <w:widowControl w:val="0"/>
              <w:pBdr>
                <w:top w:val="nil"/>
                <w:left w:val="nil"/>
                <w:bottom w:val="nil"/>
                <w:right w:val="nil"/>
                <w:between w:val="nil"/>
              </w:pBdr>
              <w:spacing w:line="240" w:lineRule="auto"/>
              <w:rPr>
                <w:b/>
              </w:rPr>
            </w:pPr>
            <w:r>
              <w:rPr>
                <w:b/>
              </w:rPr>
              <w:t>The Provision in the Finance Bill, 2024.</w:t>
            </w:r>
          </w:p>
        </w:tc>
        <w:tc>
          <w:tcPr>
            <w:tcW w:w="1369" w:type="dxa"/>
            <w:shd w:val="clear" w:color="auto" w:fill="auto"/>
            <w:tcMar>
              <w:top w:w="100" w:type="dxa"/>
              <w:left w:w="100" w:type="dxa"/>
              <w:bottom w:w="100" w:type="dxa"/>
              <w:right w:w="100" w:type="dxa"/>
            </w:tcMar>
          </w:tcPr>
          <w:p w14:paraId="2E7A883C" w14:textId="77777777" w:rsidR="00403AE5" w:rsidRDefault="00000000">
            <w:pPr>
              <w:widowControl w:val="0"/>
              <w:pBdr>
                <w:top w:val="nil"/>
                <w:left w:val="nil"/>
                <w:bottom w:val="nil"/>
                <w:right w:val="nil"/>
                <w:between w:val="nil"/>
              </w:pBdr>
              <w:spacing w:line="240" w:lineRule="auto"/>
              <w:rPr>
                <w:b/>
              </w:rPr>
            </w:pPr>
            <w:r>
              <w:rPr>
                <w:b/>
              </w:rPr>
              <w:t>Issue</w:t>
            </w:r>
          </w:p>
        </w:tc>
        <w:tc>
          <w:tcPr>
            <w:tcW w:w="1027" w:type="dxa"/>
            <w:shd w:val="clear" w:color="auto" w:fill="auto"/>
            <w:tcMar>
              <w:top w:w="100" w:type="dxa"/>
              <w:left w:w="100" w:type="dxa"/>
              <w:bottom w:w="100" w:type="dxa"/>
              <w:right w:w="100" w:type="dxa"/>
            </w:tcMar>
          </w:tcPr>
          <w:p w14:paraId="2DC925B6" w14:textId="77777777" w:rsidR="00403AE5" w:rsidRDefault="00000000">
            <w:pPr>
              <w:widowControl w:val="0"/>
              <w:pBdr>
                <w:top w:val="nil"/>
                <w:left w:val="nil"/>
                <w:bottom w:val="nil"/>
                <w:right w:val="nil"/>
                <w:between w:val="nil"/>
              </w:pBdr>
              <w:spacing w:line="240" w:lineRule="auto"/>
              <w:rPr>
                <w:b/>
              </w:rPr>
            </w:pPr>
            <w:r>
              <w:rPr>
                <w:b/>
              </w:rPr>
              <w:t>Impact</w:t>
            </w:r>
          </w:p>
        </w:tc>
        <w:tc>
          <w:tcPr>
            <w:tcW w:w="1724" w:type="dxa"/>
            <w:shd w:val="clear" w:color="auto" w:fill="auto"/>
            <w:tcMar>
              <w:top w:w="100" w:type="dxa"/>
              <w:left w:w="100" w:type="dxa"/>
              <w:bottom w:w="100" w:type="dxa"/>
              <w:right w:w="100" w:type="dxa"/>
            </w:tcMar>
          </w:tcPr>
          <w:p w14:paraId="18B88EA3" w14:textId="77777777" w:rsidR="00403AE5" w:rsidRDefault="00000000">
            <w:pPr>
              <w:widowControl w:val="0"/>
              <w:pBdr>
                <w:top w:val="nil"/>
                <w:left w:val="nil"/>
                <w:bottom w:val="nil"/>
                <w:right w:val="nil"/>
                <w:between w:val="nil"/>
              </w:pBdr>
              <w:spacing w:line="240" w:lineRule="auto"/>
              <w:rPr>
                <w:b/>
              </w:rPr>
            </w:pPr>
            <w:r>
              <w:rPr>
                <w:b/>
              </w:rPr>
              <w:t>Proposed Amendment/</w:t>
            </w:r>
          </w:p>
        </w:tc>
      </w:tr>
      <w:tr w:rsidR="00403AE5" w14:paraId="389362D9" w14:textId="77777777">
        <w:tc>
          <w:tcPr>
            <w:tcW w:w="550" w:type="dxa"/>
            <w:shd w:val="clear" w:color="auto" w:fill="auto"/>
            <w:tcMar>
              <w:top w:w="100" w:type="dxa"/>
              <w:left w:w="100" w:type="dxa"/>
              <w:bottom w:w="100" w:type="dxa"/>
              <w:right w:w="100" w:type="dxa"/>
            </w:tcMar>
          </w:tcPr>
          <w:p w14:paraId="17076BA1"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12B8C241" w14:textId="77777777" w:rsidR="00403AE5" w:rsidRDefault="00000000">
            <w:pPr>
              <w:widowControl w:val="0"/>
              <w:pBdr>
                <w:top w:val="nil"/>
                <w:left w:val="nil"/>
                <w:bottom w:val="nil"/>
                <w:right w:val="nil"/>
                <w:between w:val="nil"/>
              </w:pBdr>
              <w:spacing w:line="240" w:lineRule="auto"/>
            </w:pPr>
            <w:r>
              <w:t>63</w:t>
            </w:r>
          </w:p>
        </w:tc>
        <w:tc>
          <w:tcPr>
            <w:tcW w:w="2054" w:type="dxa"/>
            <w:shd w:val="clear" w:color="auto" w:fill="auto"/>
            <w:tcMar>
              <w:top w:w="100" w:type="dxa"/>
              <w:left w:w="100" w:type="dxa"/>
              <w:bottom w:w="100" w:type="dxa"/>
              <w:right w:w="100" w:type="dxa"/>
            </w:tcMar>
          </w:tcPr>
          <w:p w14:paraId="5500E505" w14:textId="77777777" w:rsidR="00403AE5" w:rsidRDefault="00000000">
            <w:pPr>
              <w:widowControl w:val="0"/>
              <w:pBdr>
                <w:top w:val="nil"/>
                <w:left w:val="nil"/>
                <w:bottom w:val="nil"/>
                <w:right w:val="nil"/>
                <w:between w:val="nil"/>
              </w:pBdr>
              <w:spacing w:line="240" w:lineRule="auto"/>
            </w:pPr>
            <w:r>
              <w:t>The Data Protection Act</w:t>
            </w:r>
          </w:p>
        </w:tc>
        <w:tc>
          <w:tcPr>
            <w:tcW w:w="2054" w:type="dxa"/>
            <w:shd w:val="clear" w:color="auto" w:fill="auto"/>
            <w:tcMar>
              <w:top w:w="100" w:type="dxa"/>
              <w:left w:w="100" w:type="dxa"/>
              <w:bottom w:w="100" w:type="dxa"/>
              <w:right w:w="100" w:type="dxa"/>
            </w:tcMar>
          </w:tcPr>
          <w:p w14:paraId="1E5ECD81" w14:textId="77777777" w:rsidR="00403AE5" w:rsidRDefault="00000000">
            <w:pPr>
              <w:widowControl w:val="0"/>
              <w:pBdr>
                <w:top w:val="nil"/>
                <w:left w:val="nil"/>
                <w:bottom w:val="nil"/>
                <w:right w:val="nil"/>
                <w:between w:val="nil"/>
              </w:pBdr>
              <w:spacing w:line="240" w:lineRule="auto"/>
            </w:pPr>
            <w:r>
              <w:t>The Bill seeks to amend section 51 of the Data Protection Act (Cap. 411C) to provide for the exemption of the processing of personal data that relates to the assessment, enforcement or collection of any tax or duty from the provisions of the Data Protection Act.</w:t>
            </w:r>
          </w:p>
        </w:tc>
        <w:tc>
          <w:tcPr>
            <w:tcW w:w="1369" w:type="dxa"/>
            <w:shd w:val="clear" w:color="auto" w:fill="auto"/>
            <w:tcMar>
              <w:top w:w="100" w:type="dxa"/>
              <w:left w:w="100" w:type="dxa"/>
              <w:bottom w:w="100" w:type="dxa"/>
              <w:right w:w="100" w:type="dxa"/>
            </w:tcMar>
          </w:tcPr>
          <w:p w14:paraId="35FE9BCA" w14:textId="77777777" w:rsidR="00403AE5" w:rsidRDefault="00000000">
            <w:pPr>
              <w:widowControl w:val="0"/>
              <w:pBdr>
                <w:top w:val="nil"/>
                <w:left w:val="nil"/>
                <w:bottom w:val="nil"/>
                <w:right w:val="nil"/>
                <w:between w:val="nil"/>
              </w:pBdr>
              <w:spacing w:line="240" w:lineRule="auto"/>
            </w:pPr>
            <w:r>
              <w:t xml:space="preserve">This proposed amendment will give KRA unfettered access to citizens’ personal data that extend beyond financial data. </w:t>
            </w:r>
          </w:p>
          <w:p w14:paraId="03AB6AA1" w14:textId="77777777" w:rsidR="00403AE5" w:rsidRDefault="00403AE5">
            <w:pPr>
              <w:widowControl w:val="0"/>
              <w:pBdr>
                <w:top w:val="nil"/>
                <w:left w:val="nil"/>
                <w:bottom w:val="nil"/>
                <w:right w:val="nil"/>
                <w:between w:val="nil"/>
              </w:pBdr>
              <w:spacing w:line="240" w:lineRule="auto"/>
            </w:pPr>
          </w:p>
          <w:p w14:paraId="62265896" w14:textId="77777777" w:rsidR="00403AE5" w:rsidRDefault="00000000">
            <w:pPr>
              <w:widowControl w:val="0"/>
              <w:pBdr>
                <w:top w:val="nil"/>
                <w:left w:val="nil"/>
                <w:bottom w:val="nil"/>
                <w:right w:val="nil"/>
                <w:between w:val="nil"/>
              </w:pBdr>
              <w:spacing w:line="240" w:lineRule="auto"/>
            </w:pPr>
            <w:r>
              <w:t xml:space="preserve">This provision contravenes Article 24 of the Constitution of Kenya that provides for the principles of necessity and proportionality that must be adhered to in order to limit constitutionally guaranteed </w:t>
            </w:r>
            <w:r>
              <w:lastRenderedPageBreak/>
              <w:t xml:space="preserve">rights such as the right to privacy under Article 31 of the Constitution of Kenya. </w:t>
            </w:r>
          </w:p>
          <w:p w14:paraId="742151DF" w14:textId="77777777" w:rsidR="00403AE5" w:rsidRDefault="00000000">
            <w:pPr>
              <w:widowControl w:val="0"/>
              <w:pBdr>
                <w:top w:val="nil"/>
                <w:left w:val="nil"/>
                <w:bottom w:val="nil"/>
                <w:right w:val="nil"/>
                <w:between w:val="nil"/>
              </w:pBdr>
              <w:spacing w:line="240" w:lineRule="auto"/>
            </w:pPr>
            <w:r>
              <w:t xml:space="preserve">Further search and seizure procedures already exist in multiple statues such as section 118 and 121 Criminal Procedure Code, Section 180 Evidence Act and section 89 </w:t>
            </w:r>
            <w:proofErr w:type="spellStart"/>
            <w:r>
              <w:t>KICAct</w:t>
            </w:r>
            <w:proofErr w:type="spellEnd"/>
          </w:p>
        </w:tc>
        <w:tc>
          <w:tcPr>
            <w:tcW w:w="1027" w:type="dxa"/>
            <w:shd w:val="clear" w:color="auto" w:fill="auto"/>
            <w:tcMar>
              <w:top w:w="100" w:type="dxa"/>
              <w:left w:w="100" w:type="dxa"/>
              <w:bottom w:w="100" w:type="dxa"/>
              <w:right w:w="100" w:type="dxa"/>
            </w:tcMar>
          </w:tcPr>
          <w:p w14:paraId="3D4EE0FB" w14:textId="77777777" w:rsidR="00403AE5" w:rsidRDefault="00000000">
            <w:pPr>
              <w:widowControl w:val="0"/>
              <w:pBdr>
                <w:top w:val="nil"/>
                <w:left w:val="nil"/>
                <w:bottom w:val="nil"/>
                <w:right w:val="nil"/>
                <w:between w:val="nil"/>
              </w:pBdr>
              <w:spacing w:line="240" w:lineRule="auto"/>
            </w:pPr>
            <w:r>
              <w:lastRenderedPageBreak/>
              <w:t xml:space="preserve">Unfettered access to devices where personal data has the potential for opening citizens to surveillance. </w:t>
            </w:r>
          </w:p>
          <w:p w14:paraId="1619D886" w14:textId="77777777" w:rsidR="00403AE5" w:rsidRDefault="00403AE5">
            <w:pPr>
              <w:widowControl w:val="0"/>
              <w:pBdr>
                <w:top w:val="nil"/>
                <w:left w:val="nil"/>
                <w:bottom w:val="nil"/>
                <w:right w:val="nil"/>
                <w:between w:val="nil"/>
              </w:pBdr>
              <w:spacing w:line="240" w:lineRule="auto"/>
            </w:pPr>
          </w:p>
          <w:p w14:paraId="78945043" w14:textId="77777777" w:rsidR="00403AE5" w:rsidRDefault="00000000">
            <w:pPr>
              <w:widowControl w:val="0"/>
              <w:pBdr>
                <w:top w:val="nil"/>
                <w:left w:val="nil"/>
                <w:bottom w:val="nil"/>
                <w:right w:val="nil"/>
                <w:between w:val="nil"/>
              </w:pBdr>
              <w:spacing w:line="240" w:lineRule="auto"/>
            </w:pPr>
            <w:r>
              <w:t xml:space="preserve">The lack of proper procedures such as need for search warrants issued by court could also lead to abuse of this section by KRA officials and law </w:t>
            </w:r>
            <w:r>
              <w:lastRenderedPageBreak/>
              <w:t xml:space="preserve">enforcement to target and harass citizens. </w:t>
            </w:r>
          </w:p>
        </w:tc>
        <w:tc>
          <w:tcPr>
            <w:tcW w:w="1724" w:type="dxa"/>
            <w:shd w:val="clear" w:color="auto" w:fill="auto"/>
            <w:tcMar>
              <w:top w:w="100" w:type="dxa"/>
              <w:left w:w="100" w:type="dxa"/>
              <w:bottom w:w="100" w:type="dxa"/>
              <w:right w:w="100" w:type="dxa"/>
            </w:tcMar>
          </w:tcPr>
          <w:p w14:paraId="6CD81465" w14:textId="77777777" w:rsidR="00403AE5" w:rsidRDefault="00403AE5">
            <w:pPr>
              <w:widowControl w:val="0"/>
              <w:pBdr>
                <w:top w:val="nil"/>
                <w:left w:val="nil"/>
                <w:bottom w:val="nil"/>
                <w:right w:val="nil"/>
                <w:between w:val="nil"/>
              </w:pBdr>
              <w:spacing w:line="240" w:lineRule="auto"/>
            </w:pPr>
          </w:p>
        </w:tc>
      </w:tr>
      <w:tr w:rsidR="00403AE5" w14:paraId="391FDC02" w14:textId="77777777">
        <w:tc>
          <w:tcPr>
            <w:tcW w:w="550" w:type="dxa"/>
            <w:shd w:val="clear" w:color="auto" w:fill="auto"/>
            <w:tcMar>
              <w:top w:w="100" w:type="dxa"/>
              <w:left w:w="100" w:type="dxa"/>
              <w:bottom w:w="100" w:type="dxa"/>
              <w:right w:w="100" w:type="dxa"/>
            </w:tcMar>
          </w:tcPr>
          <w:p w14:paraId="0943F7ED"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0F8AF174"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605DA503" w14:textId="77777777" w:rsidR="00403AE5" w:rsidRDefault="00000000">
            <w:pPr>
              <w:widowControl w:val="0"/>
              <w:pBdr>
                <w:top w:val="nil"/>
                <w:left w:val="nil"/>
                <w:bottom w:val="nil"/>
                <w:right w:val="nil"/>
                <w:between w:val="nil"/>
              </w:pBdr>
              <w:spacing w:line="240" w:lineRule="auto"/>
            </w:pPr>
            <w:r>
              <w:t>The Income Tax Act</w:t>
            </w:r>
          </w:p>
        </w:tc>
        <w:tc>
          <w:tcPr>
            <w:tcW w:w="2054" w:type="dxa"/>
            <w:shd w:val="clear" w:color="auto" w:fill="auto"/>
            <w:tcMar>
              <w:top w:w="100" w:type="dxa"/>
              <w:left w:w="100" w:type="dxa"/>
              <w:bottom w:w="100" w:type="dxa"/>
              <w:right w:w="100" w:type="dxa"/>
            </w:tcMar>
          </w:tcPr>
          <w:p w14:paraId="039054F0" w14:textId="77777777" w:rsidR="00403AE5" w:rsidRDefault="00000000">
            <w:pPr>
              <w:widowControl w:val="0"/>
              <w:pBdr>
                <w:top w:val="nil"/>
                <w:left w:val="nil"/>
                <w:bottom w:val="nil"/>
                <w:right w:val="nil"/>
                <w:between w:val="nil"/>
              </w:pBdr>
              <w:spacing w:line="240" w:lineRule="auto"/>
            </w:pPr>
            <w:r>
              <w:t xml:space="preserve">The Bill seeks to introduce “Digital Content Monetization” into the ambit of the Income Tax Act. Thus, content offered through electronic channels and mediums referred to as digital market </w:t>
            </w:r>
            <w:proofErr w:type="spellStart"/>
            <w:r>
              <w:t>market</w:t>
            </w:r>
            <w:proofErr w:type="spellEnd"/>
            <w:r>
              <w:t xml:space="preserve"> place accrue an income tax. </w:t>
            </w:r>
          </w:p>
          <w:p w14:paraId="53171D6E" w14:textId="77777777" w:rsidR="00403AE5" w:rsidRDefault="00403AE5">
            <w:pPr>
              <w:widowControl w:val="0"/>
              <w:pBdr>
                <w:top w:val="nil"/>
                <w:left w:val="nil"/>
                <w:bottom w:val="nil"/>
                <w:right w:val="nil"/>
                <w:between w:val="nil"/>
              </w:pBdr>
              <w:spacing w:line="240" w:lineRule="auto"/>
            </w:pPr>
          </w:p>
          <w:p w14:paraId="38D0DF2D" w14:textId="77777777" w:rsidR="00403AE5" w:rsidRDefault="00403AE5">
            <w:pPr>
              <w:widowControl w:val="0"/>
              <w:pBdr>
                <w:top w:val="nil"/>
                <w:left w:val="nil"/>
                <w:bottom w:val="nil"/>
                <w:right w:val="nil"/>
                <w:between w:val="nil"/>
              </w:pBdr>
              <w:spacing w:line="240" w:lineRule="auto"/>
            </w:pPr>
          </w:p>
          <w:p w14:paraId="400E8F80" w14:textId="77777777" w:rsidR="00403AE5" w:rsidRDefault="00000000">
            <w:pPr>
              <w:widowControl w:val="0"/>
              <w:pBdr>
                <w:top w:val="nil"/>
                <w:left w:val="nil"/>
                <w:bottom w:val="nil"/>
                <w:right w:val="nil"/>
                <w:between w:val="nil"/>
              </w:pBdr>
              <w:spacing w:line="240" w:lineRule="auto"/>
            </w:pPr>
            <w:r>
              <w:t xml:space="preserve">The Bill seeks to </w:t>
            </w:r>
            <w:r>
              <w:lastRenderedPageBreak/>
              <w:t xml:space="preserve">repeal the Digital Service Tax (DST) and introduce Significant Economic Presence Tax payable by non-resident persons whose income from the provision of services is derived from or accrues in Kenya through a business carried out over a digital marketplace. </w:t>
            </w:r>
          </w:p>
          <w:p w14:paraId="09A3E64A" w14:textId="77777777" w:rsidR="00403AE5" w:rsidRDefault="00403AE5">
            <w:pPr>
              <w:widowControl w:val="0"/>
              <w:pBdr>
                <w:top w:val="nil"/>
                <w:left w:val="nil"/>
                <w:bottom w:val="nil"/>
                <w:right w:val="nil"/>
                <w:between w:val="nil"/>
              </w:pBdr>
              <w:spacing w:line="240" w:lineRule="auto"/>
            </w:pPr>
          </w:p>
          <w:p w14:paraId="6FC64E9E" w14:textId="77777777" w:rsidR="00403AE5" w:rsidRDefault="00000000">
            <w:pPr>
              <w:widowControl w:val="0"/>
              <w:pBdr>
                <w:top w:val="nil"/>
                <w:left w:val="nil"/>
                <w:bottom w:val="nil"/>
                <w:right w:val="nil"/>
                <w:between w:val="nil"/>
              </w:pBdr>
              <w:spacing w:line="240" w:lineRule="auto"/>
            </w:pPr>
            <w:r>
              <w:t>The tax rate for non-residents is 20% and 5% for residents of the income deemed to have accrued in or derived from a digital marketplace.</w:t>
            </w:r>
          </w:p>
        </w:tc>
        <w:tc>
          <w:tcPr>
            <w:tcW w:w="1369" w:type="dxa"/>
            <w:shd w:val="clear" w:color="auto" w:fill="auto"/>
            <w:tcMar>
              <w:top w:w="100" w:type="dxa"/>
              <w:left w:w="100" w:type="dxa"/>
              <w:bottom w:w="100" w:type="dxa"/>
              <w:right w:w="100" w:type="dxa"/>
            </w:tcMar>
          </w:tcPr>
          <w:p w14:paraId="25C2E3E8" w14:textId="77777777" w:rsidR="00403AE5" w:rsidRDefault="00000000">
            <w:pPr>
              <w:widowControl w:val="0"/>
              <w:pBdr>
                <w:top w:val="nil"/>
                <w:left w:val="nil"/>
                <w:bottom w:val="nil"/>
                <w:right w:val="nil"/>
                <w:between w:val="nil"/>
              </w:pBdr>
              <w:spacing w:line="240" w:lineRule="auto"/>
            </w:pPr>
            <w:r>
              <w:lastRenderedPageBreak/>
              <w:t xml:space="preserve">The proposal is vague where it provides for the rate of tax will be a percentage of what is </w:t>
            </w:r>
            <w:r>
              <w:rPr>
                <w:b/>
              </w:rPr>
              <w:t>deemed to have accrued or been derived</w:t>
            </w:r>
            <w:r>
              <w:t xml:space="preserve"> from a digital marketplace. There is </w:t>
            </w:r>
            <w:r>
              <w:lastRenderedPageBreak/>
              <w:t>a need for clearer parameters to determine amount taxable.</w:t>
            </w:r>
          </w:p>
          <w:p w14:paraId="40AE1353" w14:textId="77777777" w:rsidR="00403AE5" w:rsidRDefault="00403AE5">
            <w:pPr>
              <w:widowControl w:val="0"/>
              <w:pBdr>
                <w:top w:val="nil"/>
                <w:left w:val="nil"/>
                <w:bottom w:val="nil"/>
                <w:right w:val="nil"/>
                <w:between w:val="nil"/>
              </w:pBdr>
              <w:spacing w:line="240" w:lineRule="auto"/>
            </w:pPr>
          </w:p>
          <w:p w14:paraId="71281B09" w14:textId="77777777" w:rsidR="00403AE5" w:rsidRDefault="00000000">
            <w:pPr>
              <w:widowControl w:val="0"/>
              <w:pBdr>
                <w:top w:val="nil"/>
                <w:left w:val="nil"/>
                <w:bottom w:val="nil"/>
                <w:right w:val="nil"/>
                <w:between w:val="nil"/>
              </w:pBdr>
              <w:spacing w:line="240" w:lineRule="auto"/>
            </w:pPr>
            <w:r>
              <w:t xml:space="preserve">This further income tax has potential for stifling innovation and Kenya’s digital economy. It is also exclusionary to new digital content creators and innovators whose little income will be further slashed to comply with this tax. </w:t>
            </w:r>
          </w:p>
          <w:p w14:paraId="2AA217D7" w14:textId="77777777" w:rsidR="00403AE5" w:rsidRDefault="00403AE5">
            <w:pPr>
              <w:widowControl w:val="0"/>
              <w:pBdr>
                <w:top w:val="nil"/>
                <w:left w:val="nil"/>
                <w:bottom w:val="nil"/>
                <w:right w:val="nil"/>
                <w:between w:val="nil"/>
              </w:pBdr>
              <w:spacing w:line="240" w:lineRule="auto"/>
            </w:pPr>
          </w:p>
          <w:p w14:paraId="2779586A"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7541B505" w14:textId="77777777" w:rsidR="00403AE5" w:rsidRDefault="00000000">
            <w:pPr>
              <w:widowControl w:val="0"/>
              <w:pBdr>
                <w:top w:val="nil"/>
                <w:left w:val="nil"/>
                <w:bottom w:val="nil"/>
                <w:right w:val="nil"/>
                <w:between w:val="nil"/>
              </w:pBdr>
              <w:spacing w:line="240" w:lineRule="auto"/>
            </w:pPr>
            <w:r>
              <w:lastRenderedPageBreak/>
              <w:t>Stifled economic growth</w:t>
            </w:r>
          </w:p>
          <w:p w14:paraId="74CA6AD6" w14:textId="77777777" w:rsidR="00403AE5" w:rsidRDefault="00403AE5">
            <w:pPr>
              <w:widowControl w:val="0"/>
              <w:pBdr>
                <w:top w:val="nil"/>
                <w:left w:val="nil"/>
                <w:bottom w:val="nil"/>
                <w:right w:val="nil"/>
                <w:between w:val="nil"/>
              </w:pBdr>
              <w:spacing w:line="240" w:lineRule="auto"/>
            </w:pPr>
          </w:p>
          <w:p w14:paraId="147194D9" w14:textId="77777777" w:rsidR="00403AE5" w:rsidRDefault="00000000">
            <w:pPr>
              <w:widowControl w:val="0"/>
              <w:pBdr>
                <w:top w:val="nil"/>
                <w:left w:val="nil"/>
                <w:bottom w:val="nil"/>
                <w:right w:val="nil"/>
                <w:between w:val="nil"/>
              </w:pBdr>
              <w:spacing w:line="240" w:lineRule="auto"/>
            </w:pPr>
            <w:r>
              <w:t>Drastically lower income for content creators and platform owners.</w:t>
            </w:r>
          </w:p>
          <w:p w14:paraId="6467FB1B" w14:textId="77777777" w:rsidR="00403AE5" w:rsidRDefault="00403AE5">
            <w:pPr>
              <w:widowControl w:val="0"/>
              <w:pBdr>
                <w:top w:val="nil"/>
                <w:left w:val="nil"/>
                <w:bottom w:val="nil"/>
                <w:right w:val="nil"/>
                <w:between w:val="nil"/>
              </w:pBdr>
              <w:spacing w:line="240" w:lineRule="auto"/>
            </w:pPr>
          </w:p>
          <w:p w14:paraId="04193672" w14:textId="77777777" w:rsidR="00403AE5" w:rsidRDefault="00000000">
            <w:pPr>
              <w:widowControl w:val="0"/>
              <w:pBdr>
                <w:top w:val="nil"/>
                <w:left w:val="nil"/>
                <w:bottom w:val="nil"/>
                <w:right w:val="nil"/>
                <w:between w:val="nil"/>
              </w:pBdr>
              <w:spacing w:line="240" w:lineRule="auto"/>
            </w:pPr>
            <w:r>
              <w:t xml:space="preserve">The heavy taxation </w:t>
            </w:r>
            <w:r>
              <w:lastRenderedPageBreak/>
              <w:t xml:space="preserve">has potential of being a barrier to new entrants into the space and would also discourage innovation and investment in Kenya hence shrinkage of the Kenyan digital economy. </w:t>
            </w:r>
          </w:p>
        </w:tc>
        <w:tc>
          <w:tcPr>
            <w:tcW w:w="1724" w:type="dxa"/>
            <w:shd w:val="clear" w:color="auto" w:fill="auto"/>
            <w:tcMar>
              <w:top w:w="100" w:type="dxa"/>
              <w:left w:w="100" w:type="dxa"/>
              <w:bottom w:w="100" w:type="dxa"/>
              <w:right w:w="100" w:type="dxa"/>
            </w:tcMar>
          </w:tcPr>
          <w:p w14:paraId="564A5BA6" w14:textId="77777777" w:rsidR="00403AE5" w:rsidRDefault="00000000">
            <w:pPr>
              <w:widowControl w:val="0"/>
              <w:pBdr>
                <w:top w:val="nil"/>
                <w:left w:val="nil"/>
                <w:bottom w:val="nil"/>
                <w:right w:val="nil"/>
                <w:between w:val="nil"/>
              </w:pBdr>
              <w:spacing w:line="240" w:lineRule="auto"/>
            </w:pPr>
            <w:r>
              <w:lastRenderedPageBreak/>
              <w:t>It is imperative to clarify the amount to be taxed.</w:t>
            </w:r>
          </w:p>
          <w:p w14:paraId="7DAADDE5" w14:textId="77777777" w:rsidR="00403AE5" w:rsidRDefault="00403AE5">
            <w:pPr>
              <w:widowControl w:val="0"/>
              <w:pBdr>
                <w:top w:val="nil"/>
                <w:left w:val="nil"/>
                <w:bottom w:val="nil"/>
                <w:right w:val="nil"/>
                <w:between w:val="nil"/>
              </w:pBdr>
              <w:spacing w:line="240" w:lineRule="auto"/>
            </w:pPr>
          </w:p>
          <w:p w14:paraId="1F0F9E4B" w14:textId="77777777" w:rsidR="00403AE5" w:rsidRDefault="00000000">
            <w:pPr>
              <w:widowControl w:val="0"/>
              <w:pBdr>
                <w:top w:val="nil"/>
                <w:left w:val="nil"/>
                <w:bottom w:val="nil"/>
                <w:right w:val="nil"/>
                <w:between w:val="nil"/>
              </w:pBdr>
              <w:spacing w:line="240" w:lineRule="auto"/>
            </w:pPr>
            <w:r>
              <w:t>Lower the proposed Significant Economic Presence Tax for non-residents and residents.</w:t>
            </w:r>
          </w:p>
          <w:p w14:paraId="35385FB7" w14:textId="77777777" w:rsidR="00403AE5" w:rsidRDefault="00403AE5">
            <w:pPr>
              <w:widowControl w:val="0"/>
              <w:pBdr>
                <w:top w:val="nil"/>
                <w:left w:val="nil"/>
                <w:bottom w:val="nil"/>
                <w:right w:val="nil"/>
                <w:between w:val="nil"/>
              </w:pBdr>
              <w:spacing w:line="240" w:lineRule="auto"/>
            </w:pPr>
          </w:p>
          <w:p w14:paraId="4EBCB95C" w14:textId="77777777" w:rsidR="00403AE5" w:rsidRDefault="00403AE5">
            <w:pPr>
              <w:widowControl w:val="0"/>
              <w:pBdr>
                <w:top w:val="nil"/>
                <w:left w:val="nil"/>
                <w:bottom w:val="nil"/>
                <w:right w:val="nil"/>
                <w:between w:val="nil"/>
              </w:pBdr>
              <w:spacing w:line="240" w:lineRule="auto"/>
            </w:pPr>
          </w:p>
        </w:tc>
      </w:tr>
      <w:tr w:rsidR="00403AE5" w14:paraId="47FA3074" w14:textId="77777777">
        <w:tc>
          <w:tcPr>
            <w:tcW w:w="550" w:type="dxa"/>
            <w:shd w:val="clear" w:color="auto" w:fill="auto"/>
            <w:tcMar>
              <w:top w:w="100" w:type="dxa"/>
              <w:left w:w="100" w:type="dxa"/>
              <w:bottom w:w="100" w:type="dxa"/>
              <w:right w:w="100" w:type="dxa"/>
            </w:tcMar>
          </w:tcPr>
          <w:p w14:paraId="16480D8C"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653C7F03"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5CE1770C" w14:textId="77777777" w:rsidR="00403AE5" w:rsidRDefault="00000000">
            <w:pPr>
              <w:widowControl w:val="0"/>
              <w:pBdr>
                <w:top w:val="nil"/>
                <w:left w:val="nil"/>
                <w:bottom w:val="nil"/>
                <w:right w:val="nil"/>
                <w:between w:val="nil"/>
              </w:pBdr>
              <w:spacing w:line="240" w:lineRule="auto"/>
            </w:pPr>
            <w:r>
              <w:t>Excise Duty Act</w:t>
            </w:r>
          </w:p>
        </w:tc>
        <w:tc>
          <w:tcPr>
            <w:tcW w:w="2054" w:type="dxa"/>
            <w:shd w:val="clear" w:color="auto" w:fill="auto"/>
            <w:tcMar>
              <w:top w:w="100" w:type="dxa"/>
              <w:left w:w="100" w:type="dxa"/>
              <w:bottom w:w="100" w:type="dxa"/>
              <w:right w:w="100" w:type="dxa"/>
            </w:tcMar>
          </w:tcPr>
          <w:p w14:paraId="50A0E2D9" w14:textId="77777777" w:rsidR="00403AE5" w:rsidRDefault="00000000">
            <w:pPr>
              <w:widowControl w:val="0"/>
              <w:pBdr>
                <w:top w:val="nil"/>
                <w:left w:val="nil"/>
                <w:bottom w:val="nil"/>
                <w:right w:val="nil"/>
                <w:between w:val="nil"/>
              </w:pBdr>
              <w:spacing w:line="240" w:lineRule="auto"/>
            </w:pPr>
            <w:r>
              <w:t xml:space="preserve">Proposal to amend section 5 of the Excise Duty Act by </w:t>
            </w:r>
            <w:proofErr w:type="gramStart"/>
            <w:r>
              <w:t>introducing  an</w:t>
            </w:r>
            <w:proofErr w:type="gramEnd"/>
            <w:r>
              <w:t xml:space="preserve"> excise duty on excisable services offered in Kenya by a nonresident through a digital platform;</w:t>
            </w:r>
          </w:p>
        </w:tc>
        <w:tc>
          <w:tcPr>
            <w:tcW w:w="1369" w:type="dxa"/>
            <w:shd w:val="clear" w:color="auto" w:fill="auto"/>
            <w:tcMar>
              <w:top w:w="100" w:type="dxa"/>
              <w:left w:w="100" w:type="dxa"/>
              <w:bottom w:w="100" w:type="dxa"/>
              <w:right w:w="100" w:type="dxa"/>
            </w:tcMar>
          </w:tcPr>
          <w:p w14:paraId="472B705B"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68821E82"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62D95E0E" w14:textId="77777777" w:rsidR="00403AE5" w:rsidRDefault="00403AE5">
            <w:pPr>
              <w:widowControl w:val="0"/>
              <w:pBdr>
                <w:top w:val="nil"/>
                <w:left w:val="nil"/>
                <w:bottom w:val="nil"/>
                <w:right w:val="nil"/>
                <w:between w:val="nil"/>
              </w:pBdr>
              <w:spacing w:line="240" w:lineRule="auto"/>
            </w:pPr>
          </w:p>
        </w:tc>
      </w:tr>
      <w:tr w:rsidR="00403AE5" w14:paraId="6081C883" w14:textId="77777777">
        <w:tc>
          <w:tcPr>
            <w:tcW w:w="550" w:type="dxa"/>
            <w:shd w:val="clear" w:color="auto" w:fill="auto"/>
            <w:tcMar>
              <w:top w:w="100" w:type="dxa"/>
              <w:left w:w="100" w:type="dxa"/>
              <w:bottom w:w="100" w:type="dxa"/>
              <w:right w:w="100" w:type="dxa"/>
            </w:tcMar>
          </w:tcPr>
          <w:p w14:paraId="6421A529"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79C9F99F"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547A3FE6"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70F22D33"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15BCE4C8"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0AA18BD3"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27DD5D9" w14:textId="77777777" w:rsidR="00403AE5" w:rsidRDefault="00403AE5">
            <w:pPr>
              <w:widowControl w:val="0"/>
              <w:pBdr>
                <w:top w:val="nil"/>
                <w:left w:val="nil"/>
                <w:bottom w:val="nil"/>
                <w:right w:val="nil"/>
                <w:between w:val="nil"/>
              </w:pBdr>
              <w:spacing w:line="240" w:lineRule="auto"/>
            </w:pPr>
          </w:p>
        </w:tc>
      </w:tr>
      <w:tr w:rsidR="00403AE5" w14:paraId="160B08AA" w14:textId="77777777">
        <w:tc>
          <w:tcPr>
            <w:tcW w:w="550" w:type="dxa"/>
            <w:shd w:val="clear" w:color="auto" w:fill="auto"/>
            <w:tcMar>
              <w:top w:w="100" w:type="dxa"/>
              <w:left w:w="100" w:type="dxa"/>
              <w:bottom w:w="100" w:type="dxa"/>
              <w:right w:w="100" w:type="dxa"/>
            </w:tcMar>
          </w:tcPr>
          <w:p w14:paraId="6DF62BF8"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1801B5E4"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4ABBBC8"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B4F93DE"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56E86591"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2C8D552D"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45096F99" w14:textId="77777777" w:rsidR="00403AE5" w:rsidRDefault="00403AE5">
            <w:pPr>
              <w:widowControl w:val="0"/>
              <w:pBdr>
                <w:top w:val="nil"/>
                <w:left w:val="nil"/>
                <w:bottom w:val="nil"/>
                <w:right w:val="nil"/>
                <w:between w:val="nil"/>
              </w:pBdr>
              <w:spacing w:line="240" w:lineRule="auto"/>
            </w:pPr>
          </w:p>
        </w:tc>
      </w:tr>
      <w:tr w:rsidR="00403AE5" w14:paraId="5EDCC442" w14:textId="77777777">
        <w:tc>
          <w:tcPr>
            <w:tcW w:w="550" w:type="dxa"/>
            <w:shd w:val="clear" w:color="auto" w:fill="auto"/>
            <w:tcMar>
              <w:top w:w="100" w:type="dxa"/>
              <w:left w:w="100" w:type="dxa"/>
              <w:bottom w:w="100" w:type="dxa"/>
              <w:right w:w="100" w:type="dxa"/>
            </w:tcMar>
          </w:tcPr>
          <w:p w14:paraId="4058318F"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1271FF96"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3A66DFA8"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79EF26C"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47C6CA2A"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30467830"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1A7D957E" w14:textId="77777777" w:rsidR="00403AE5" w:rsidRDefault="00403AE5">
            <w:pPr>
              <w:widowControl w:val="0"/>
              <w:pBdr>
                <w:top w:val="nil"/>
                <w:left w:val="nil"/>
                <w:bottom w:val="nil"/>
                <w:right w:val="nil"/>
                <w:between w:val="nil"/>
              </w:pBdr>
              <w:spacing w:line="240" w:lineRule="auto"/>
            </w:pPr>
          </w:p>
        </w:tc>
      </w:tr>
      <w:tr w:rsidR="00403AE5" w14:paraId="38BB3EDE" w14:textId="77777777">
        <w:tc>
          <w:tcPr>
            <w:tcW w:w="550" w:type="dxa"/>
            <w:shd w:val="clear" w:color="auto" w:fill="auto"/>
            <w:tcMar>
              <w:top w:w="100" w:type="dxa"/>
              <w:left w:w="100" w:type="dxa"/>
              <w:bottom w:w="100" w:type="dxa"/>
              <w:right w:w="100" w:type="dxa"/>
            </w:tcMar>
          </w:tcPr>
          <w:p w14:paraId="56620EBD"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0ADC3EAE"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3E5D60C5"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F562AF4"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47BA8DC2"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5ADD3161"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2BC3146" w14:textId="77777777" w:rsidR="00403AE5" w:rsidRDefault="00403AE5">
            <w:pPr>
              <w:widowControl w:val="0"/>
              <w:pBdr>
                <w:top w:val="nil"/>
                <w:left w:val="nil"/>
                <w:bottom w:val="nil"/>
                <w:right w:val="nil"/>
                <w:between w:val="nil"/>
              </w:pBdr>
              <w:spacing w:line="240" w:lineRule="auto"/>
            </w:pPr>
          </w:p>
        </w:tc>
      </w:tr>
      <w:tr w:rsidR="00403AE5" w14:paraId="4B2AF60C" w14:textId="77777777">
        <w:tc>
          <w:tcPr>
            <w:tcW w:w="550" w:type="dxa"/>
            <w:shd w:val="clear" w:color="auto" w:fill="auto"/>
            <w:tcMar>
              <w:top w:w="100" w:type="dxa"/>
              <w:left w:w="100" w:type="dxa"/>
              <w:bottom w:w="100" w:type="dxa"/>
              <w:right w:w="100" w:type="dxa"/>
            </w:tcMar>
          </w:tcPr>
          <w:p w14:paraId="0267AEFB"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5EB08EFA"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3669E4B7"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7780D6F"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73A823B4"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146E9C11"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265EC66" w14:textId="77777777" w:rsidR="00403AE5" w:rsidRDefault="00403AE5">
            <w:pPr>
              <w:widowControl w:val="0"/>
              <w:pBdr>
                <w:top w:val="nil"/>
                <w:left w:val="nil"/>
                <w:bottom w:val="nil"/>
                <w:right w:val="nil"/>
                <w:between w:val="nil"/>
              </w:pBdr>
              <w:spacing w:line="240" w:lineRule="auto"/>
            </w:pPr>
          </w:p>
        </w:tc>
      </w:tr>
      <w:tr w:rsidR="00403AE5" w14:paraId="00D649B8" w14:textId="77777777">
        <w:tc>
          <w:tcPr>
            <w:tcW w:w="550" w:type="dxa"/>
            <w:shd w:val="clear" w:color="auto" w:fill="auto"/>
            <w:tcMar>
              <w:top w:w="100" w:type="dxa"/>
              <w:left w:w="100" w:type="dxa"/>
              <w:bottom w:w="100" w:type="dxa"/>
              <w:right w:w="100" w:type="dxa"/>
            </w:tcMar>
          </w:tcPr>
          <w:p w14:paraId="4A2E00E7"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61E56FE3"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3A024CBA"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05465FAE"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77D13D18"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3121CC56"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8A8DA94" w14:textId="77777777" w:rsidR="00403AE5" w:rsidRDefault="00403AE5">
            <w:pPr>
              <w:widowControl w:val="0"/>
              <w:pBdr>
                <w:top w:val="nil"/>
                <w:left w:val="nil"/>
                <w:bottom w:val="nil"/>
                <w:right w:val="nil"/>
                <w:between w:val="nil"/>
              </w:pBdr>
              <w:spacing w:line="240" w:lineRule="auto"/>
            </w:pPr>
          </w:p>
        </w:tc>
      </w:tr>
      <w:tr w:rsidR="00403AE5" w14:paraId="52851BF8" w14:textId="77777777">
        <w:tc>
          <w:tcPr>
            <w:tcW w:w="550" w:type="dxa"/>
            <w:shd w:val="clear" w:color="auto" w:fill="auto"/>
            <w:tcMar>
              <w:top w:w="100" w:type="dxa"/>
              <w:left w:w="100" w:type="dxa"/>
              <w:bottom w:w="100" w:type="dxa"/>
              <w:right w:w="100" w:type="dxa"/>
            </w:tcMar>
          </w:tcPr>
          <w:p w14:paraId="37D6C553"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455CE4CF"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7C2AE78"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22AC0032"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3B904665"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28E96E6E"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1E3E2E5B" w14:textId="77777777" w:rsidR="00403AE5" w:rsidRDefault="00403AE5">
            <w:pPr>
              <w:widowControl w:val="0"/>
              <w:pBdr>
                <w:top w:val="nil"/>
                <w:left w:val="nil"/>
                <w:bottom w:val="nil"/>
                <w:right w:val="nil"/>
                <w:between w:val="nil"/>
              </w:pBdr>
              <w:spacing w:line="240" w:lineRule="auto"/>
            </w:pPr>
          </w:p>
        </w:tc>
      </w:tr>
      <w:tr w:rsidR="00403AE5" w14:paraId="23AD28F0" w14:textId="77777777">
        <w:tc>
          <w:tcPr>
            <w:tcW w:w="550" w:type="dxa"/>
            <w:shd w:val="clear" w:color="auto" w:fill="auto"/>
            <w:tcMar>
              <w:top w:w="100" w:type="dxa"/>
              <w:left w:w="100" w:type="dxa"/>
              <w:bottom w:w="100" w:type="dxa"/>
              <w:right w:w="100" w:type="dxa"/>
            </w:tcMar>
          </w:tcPr>
          <w:p w14:paraId="578EDACD"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1E6CBEEB"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4CE50C0C"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0A0BF790"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08250291"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0EE03172"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49D5A1CE" w14:textId="77777777" w:rsidR="00403AE5" w:rsidRDefault="00403AE5">
            <w:pPr>
              <w:widowControl w:val="0"/>
              <w:pBdr>
                <w:top w:val="nil"/>
                <w:left w:val="nil"/>
                <w:bottom w:val="nil"/>
                <w:right w:val="nil"/>
                <w:between w:val="nil"/>
              </w:pBdr>
              <w:spacing w:line="240" w:lineRule="auto"/>
            </w:pPr>
          </w:p>
        </w:tc>
      </w:tr>
      <w:tr w:rsidR="00403AE5" w14:paraId="7EFC7333" w14:textId="77777777">
        <w:tc>
          <w:tcPr>
            <w:tcW w:w="550" w:type="dxa"/>
            <w:shd w:val="clear" w:color="auto" w:fill="auto"/>
            <w:tcMar>
              <w:top w:w="100" w:type="dxa"/>
              <w:left w:w="100" w:type="dxa"/>
              <w:bottom w:w="100" w:type="dxa"/>
              <w:right w:w="100" w:type="dxa"/>
            </w:tcMar>
          </w:tcPr>
          <w:p w14:paraId="45085581"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6BC5194A"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03682D83"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4EA6B75B"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6CD503CF"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43000FAA"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465C326" w14:textId="77777777" w:rsidR="00403AE5" w:rsidRDefault="00403AE5">
            <w:pPr>
              <w:widowControl w:val="0"/>
              <w:pBdr>
                <w:top w:val="nil"/>
                <w:left w:val="nil"/>
                <w:bottom w:val="nil"/>
                <w:right w:val="nil"/>
                <w:between w:val="nil"/>
              </w:pBdr>
              <w:spacing w:line="240" w:lineRule="auto"/>
            </w:pPr>
          </w:p>
        </w:tc>
      </w:tr>
      <w:tr w:rsidR="00403AE5" w14:paraId="07A427AC" w14:textId="77777777">
        <w:tc>
          <w:tcPr>
            <w:tcW w:w="550" w:type="dxa"/>
            <w:shd w:val="clear" w:color="auto" w:fill="auto"/>
            <w:tcMar>
              <w:top w:w="100" w:type="dxa"/>
              <w:left w:w="100" w:type="dxa"/>
              <w:bottom w:w="100" w:type="dxa"/>
              <w:right w:w="100" w:type="dxa"/>
            </w:tcMar>
          </w:tcPr>
          <w:p w14:paraId="35DC6908"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63B63B56"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610F2D81"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E5190D9"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3A2E8649"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25E273DD"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7B83BADA" w14:textId="77777777" w:rsidR="00403AE5" w:rsidRDefault="00403AE5">
            <w:pPr>
              <w:widowControl w:val="0"/>
              <w:pBdr>
                <w:top w:val="nil"/>
                <w:left w:val="nil"/>
                <w:bottom w:val="nil"/>
                <w:right w:val="nil"/>
                <w:between w:val="nil"/>
              </w:pBdr>
              <w:spacing w:line="240" w:lineRule="auto"/>
            </w:pPr>
          </w:p>
        </w:tc>
      </w:tr>
      <w:tr w:rsidR="00403AE5" w14:paraId="3B0DA47F" w14:textId="77777777">
        <w:tc>
          <w:tcPr>
            <w:tcW w:w="550" w:type="dxa"/>
            <w:shd w:val="clear" w:color="auto" w:fill="auto"/>
            <w:tcMar>
              <w:top w:w="100" w:type="dxa"/>
              <w:left w:w="100" w:type="dxa"/>
              <w:bottom w:w="100" w:type="dxa"/>
              <w:right w:w="100" w:type="dxa"/>
            </w:tcMar>
          </w:tcPr>
          <w:p w14:paraId="3F92A94E"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7875FB89"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613FADAE"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62F6D03D"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319FA0CF"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53E8E736"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28FADD6F" w14:textId="77777777" w:rsidR="00403AE5" w:rsidRDefault="00403AE5">
            <w:pPr>
              <w:widowControl w:val="0"/>
              <w:pBdr>
                <w:top w:val="nil"/>
                <w:left w:val="nil"/>
                <w:bottom w:val="nil"/>
                <w:right w:val="nil"/>
                <w:between w:val="nil"/>
              </w:pBdr>
              <w:spacing w:line="240" w:lineRule="auto"/>
            </w:pPr>
          </w:p>
        </w:tc>
      </w:tr>
      <w:tr w:rsidR="00403AE5" w14:paraId="5371D3FC" w14:textId="77777777">
        <w:tc>
          <w:tcPr>
            <w:tcW w:w="550" w:type="dxa"/>
            <w:shd w:val="clear" w:color="auto" w:fill="auto"/>
            <w:tcMar>
              <w:top w:w="100" w:type="dxa"/>
              <w:left w:w="100" w:type="dxa"/>
              <w:bottom w:w="100" w:type="dxa"/>
              <w:right w:w="100" w:type="dxa"/>
            </w:tcMar>
          </w:tcPr>
          <w:p w14:paraId="156C6652" w14:textId="77777777" w:rsidR="00403AE5" w:rsidRDefault="00403AE5">
            <w:pPr>
              <w:widowControl w:val="0"/>
              <w:pBdr>
                <w:top w:val="nil"/>
                <w:left w:val="nil"/>
                <w:bottom w:val="nil"/>
                <w:right w:val="nil"/>
                <w:between w:val="nil"/>
              </w:pBdr>
              <w:spacing w:line="240" w:lineRule="auto"/>
            </w:pPr>
          </w:p>
        </w:tc>
        <w:tc>
          <w:tcPr>
            <w:tcW w:w="648" w:type="dxa"/>
            <w:shd w:val="clear" w:color="auto" w:fill="auto"/>
            <w:tcMar>
              <w:top w:w="100" w:type="dxa"/>
              <w:left w:w="100" w:type="dxa"/>
              <w:bottom w:w="100" w:type="dxa"/>
              <w:right w:w="100" w:type="dxa"/>
            </w:tcMar>
          </w:tcPr>
          <w:p w14:paraId="7A9E0485"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1B204D04" w14:textId="77777777" w:rsidR="00403AE5" w:rsidRDefault="00403AE5">
            <w:pPr>
              <w:widowControl w:val="0"/>
              <w:pBdr>
                <w:top w:val="nil"/>
                <w:left w:val="nil"/>
                <w:bottom w:val="nil"/>
                <w:right w:val="nil"/>
                <w:between w:val="nil"/>
              </w:pBdr>
              <w:spacing w:line="240" w:lineRule="auto"/>
            </w:pPr>
          </w:p>
        </w:tc>
        <w:tc>
          <w:tcPr>
            <w:tcW w:w="2054" w:type="dxa"/>
            <w:shd w:val="clear" w:color="auto" w:fill="auto"/>
            <w:tcMar>
              <w:top w:w="100" w:type="dxa"/>
              <w:left w:w="100" w:type="dxa"/>
              <w:bottom w:w="100" w:type="dxa"/>
              <w:right w:w="100" w:type="dxa"/>
            </w:tcMar>
          </w:tcPr>
          <w:p w14:paraId="41375F1B" w14:textId="77777777" w:rsidR="00403AE5" w:rsidRDefault="00403AE5">
            <w:pPr>
              <w:widowControl w:val="0"/>
              <w:pBdr>
                <w:top w:val="nil"/>
                <w:left w:val="nil"/>
                <w:bottom w:val="nil"/>
                <w:right w:val="nil"/>
                <w:between w:val="nil"/>
              </w:pBdr>
              <w:spacing w:line="240" w:lineRule="auto"/>
            </w:pPr>
          </w:p>
        </w:tc>
        <w:tc>
          <w:tcPr>
            <w:tcW w:w="1369" w:type="dxa"/>
            <w:shd w:val="clear" w:color="auto" w:fill="auto"/>
            <w:tcMar>
              <w:top w:w="100" w:type="dxa"/>
              <w:left w:w="100" w:type="dxa"/>
              <w:bottom w:w="100" w:type="dxa"/>
              <w:right w:w="100" w:type="dxa"/>
            </w:tcMar>
          </w:tcPr>
          <w:p w14:paraId="044861AF" w14:textId="77777777" w:rsidR="00403AE5" w:rsidRDefault="00403AE5">
            <w:pPr>
              <w:widowControl w:val="0"/>
              <w:pBdr>
                <w:top w:val="nil"/>
                <w:left w:val="nil"/>
                <w:bottom w:val="nil"/>
                <w:right w:val="nil"/>
                <w:between w:val="nil"/>
              </w:pBdr>
              <w:spacing w:line="240" w:lineRule="auto"/>
            </w:pPr>
          </w:p>
        </w:tc>
        <w:tc>
          <w:tcPr>
            <w:tcW w:w="1027" w:type="dxa"/>
            <w:shd w:val="clear" w:color="auto" w:fill="auto"/>
            <w:tcMar>
              <w:top w:w="100" w:type="dxa"/>
              <w:left w:w="100" w:type="dxa"/>
              <w:bottom w:w="100" w:type="dxa"/>
              <w:right w:w="100" w:type="dxa"/>
            </w:tcMar>
          </w:tcPr>
          <w:p w14:paraId="67D82600" w14:textId="77777777" w:rsidR="00403AE5" w:rsidRDefault="00403AE5">
            <w:pPr>
              <w:widowControl w:val="0"/>
              <w:pBdr>
                <w:top w:val="nil"/>
                <w:left w:val="nil"/>
                <w:bottom w:val="nil"/>
                <w:right w:val="nil"/>
                <w:between w:val="nil"/>
              </w:pBdr>
              <w:spacing w:line="240" w:lineRule="auto"/>
            </w:pPr>
          </w:p>
        </w:tc>
        <w:tc>
          <w:tcPr>
            <w:tcW w:w="1724" w:type="dxa"/>
            <w:shd w:val="clear" w:color="auto" w:fill="auto"/>
            <w:tcMar>
              <w:top w:w="100" w:type="dxa"/>
              <w:left w:w="100" w:type="dxa"/>
              <w:bottom w:w="100" w:type="dxa"/>
              <w:right w:w="100" w:type="dxa"/>
            </w:tcMar>
          </w:tcPr>
          <w:p w14:paraId="6A36CD60" w14:textId="77777777" w:rsidR="00403AE5" w:rsidRDefault="00403AE5">
            <w:pPr>
              <w:widowControl w:val="0"/>
              <w:pBdr>
                <w:top w:val="nil"/>
                <w:left w:val="nil"/>
                <w:bottom w:val="nil"/>
                <w:right w:val="nil"/>
                <w:between w:val="nil"/>
              </w:pBdr>
              <w:spacing w:line="240" w:lineRule="auto"/>
            </w:pPr>
          </w:p>
        </w:tc>
      </w:tr>
    </w:tbl>
    <w:p w14:paraId="50DE4AE7" w14:textId="77777777" w:rsidR="00403AE5" w:rsidRDefault="00403AE5"/>
    <w:sectPr w:rsidR="00403A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E1A4F0F5-D8F3-4C81-90CD-05D691449CC9}"/>
    <w:embedBold r:id="rId2" w:fontKey="{58F39733-7DD3-471F-8890-E26A7485E750}"/>
  </w:font>
  <w:font w:name="Calibri">
    <w:panose1 w:val="020F0502020204030204"/>
    <w:charset w:val="00"/>
    <w:family w:val="swiss"/>
    <w:pitch w:val="variable"/>
    <w:sig w:usb0="E4002EFF" w:usb1="C200247B" w:usb2="00000009" w:usb3="00000000" w:csb0="000001FF" w:csb1="00000000"/>
    <w:embedRegular r:id="rId3" w:fontKey="{FB0E438C-F1F6-4531-ADCE-B916D9219CB8}"/>
  </w:font>
  <w:font w:name="Cambria">
    <w:panose1 w:val="02040503050406030204"/>
    <w:charset w:val="00"/>
    <w:family w:val="roman"/>
    <w:pitch w:val="variable"/>
    <w:sig w:usb0="E00006FF" w:usb1="420024FF" w:usb2="02000000" w:usb3="00000000" w:csb0="0000019F" w:csb1="00000000"/>
    <w:embedRegular r:id="rId4" w:fontKey="{F565C984-A84C-4C50-8B8B-3578BFBAB2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AE5"/>
    <w:rsid w:val="00403AE5"/>
    <w:rsid w:val="006D5386"/>
    <w:rsid w:val="00A05C7C"/>
    <w:rsid w:val="00B75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46718"/>
  <w15:docId w15:val="{AFF3D542-EA7A-4A61-9B0D-422824DCC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2562</Characters>
  <Application>Microsoft Office Word</Application>
  <DocSecurity>0</DocSecurity>
  <Lines>408</Lines>
  <Paragraphs>29</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2024-05-17T07:23:00Z</dcterms:created>
  <dcterms:modified xsi:type="dcterms:W3CDTF">2024-05-17T07:23:00Z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8a7817dc16d04767f2a6997d79b566d93918b29a629f87b10b425fde63bfb367</vt:lpwstr>
  </property>
</Properties>
</file>